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4925" w14:textId="77777777" w:rsidR="00C96100" w:rsidRPr="00C96100" w:rsidRDefault="00C96100" w:rsidP="00C96100">
      <w:pPr>
        <w:shd w:val="clear" w:color="auto" w:fill="FEFEFE"/>
        <w:spacing w:line="240" w:lineRule="auto"/>
        <w:outlineLvl w:val="3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C96100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14:paraId="4E22C62A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1. Общие положения</w:t>
      </w:r>
    </w:p>
    <w:p w14:paraId="27191C2A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ООО "Транспортные информационные системы"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(далее – Оператор).</w:t>
      </w:r>
    </w:p>
    <w:p w14:paraId="095A481C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78D0D45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29430BA0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14:paraId="0C21C0C3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05EC9ED5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196086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53CC3127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5B867CAF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16A2568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029ECD5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36F905B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3A01B8F8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6F21C7A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Пользователь – любой посетитель веб-сайта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7DF4348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1C90963C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1E03843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1DB5295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15FBFBDE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14:paraId="7EFA300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 Оператор имеет право:</w:t>
      </w:r>
    </w:p>
    <w:p w14:paraId="5F11D8E8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4ABB1E1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077D273B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правовыми актами, если иное не предусмотрено Законом о персональных данных или другими федеральными законами.</w:t>
      </w:r>
    </w:p>
    <w:p w14:paraId="6756A69F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 Оператор обязан:</w:t>
      </w:r>
    </w:p>
    <w:p w14:paraId="024317B4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62F1041E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5337E7C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22C408A7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558CA118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F0CF8ED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7FB66274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2EBEB7D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14:paraId="7FB5CAE3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14:paraId="7C35544E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24F03FA1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2FC5D0BE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2E5C6E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540CDA32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14:paraId="0C1B8C2E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17DD764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14:paraId="260FA37D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40FFCB8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Оператору достоверные данные о себе;</w:t>
      </w:r>
    </w:p>
    <w:p w14:paraId="302EC637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0D770838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A8316D3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14:paraId="020F6543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 Фамилия, имя, отчество.</w:t>
      </w:r>
    </w:p>
    <w:p w14:paraId="23AC6F31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 Электронный адрес.</w:t>
      </w:r>
    </w:p>
    <w:p w14:paraId="293278F4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5.3. Номера телефонов.</w:t>
      </w:r>
    </w:p>
    <w:p w14:paraId="1057046E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5.4. Год, месяц, дата и место рождения.</w:t>
      </w:r>
    </w:p>
    <w:p w14:paraId="7551B6FD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5.5. Фотографии.</w:t>
      </w:r>
    </w:p>
    <w:p w14:paraId="5AE60F9B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5.6. Номер (номер чипа) транспортной карты "Стриж".</w:t>
      </w:r>
    </w:p>
    <w:p w14:paraId="46F18559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5.7. Также на сайте происходит сбор и обработка обезличенных данных о посетителях (в </w:t>
      </w:r>
      <w:proofErr w:type="gramStart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т.ч.</w:t>
      </w:r>
      <w:proofErr w:type="gramEnd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файлов «</w:t>
      </w:r>
      <w:proofErr w:type="spellStart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14:paraId="3A959195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5.8. Вышеперечисленные данные далее по тексту Политики объединены общим понятием Персональные данные.</w:t>
      </w:r>
    </w:p>
    <w:p w14:paraId="16FECA56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47A50A7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5.10.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218FBDDE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5.11.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2273B56F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5.11.1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4C04174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5.11.2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53FCC75E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5.11.3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2379482D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5.11.4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5.11.3 настоящей Политики в отношении обработки персональных данных.</w:t>
      </w:r>
    </w:p>
    <w:p w14:paraId="7ED2B6D1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14:paraId="74BC7346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14:paraId="7C9F2E4D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1C03324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4576A699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73E2101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290A217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1A734E1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6A4847D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7. Цели обработки персональных данных</w:t>
      </w:r>
    </w:p>
    <w:p w14:paraId="307B86B4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7.1. Цель обработки персональных данных Пользователя:</w:t>
      </w:r>
    </w:p>
    <w:p w14:paraId="0DEB7253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14:paraId="1C8D7FD8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заключение, исполнение и прекращение гражданско-правовых договоров;</w:t>
      </w:r>
    </w:p>
    <w:p w14:paraId="7B6E42F4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14:paraId="500B8167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– предоставление доступа к информации об оплатах и поездках зарегистрированных в автоматизированной системе оплаты проезда Удмуртской </w:t>
      </w:r>
      <w:proofErr w:type="gramStart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республики..</w:t>
      </w:r>
      <w:proofErr w:type="gramEnd"/>
    </w:p>
    <w:p w14:paraId="64702282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official@strizh18.ru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14:paraId="3CE8CA1D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499EA229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14:paraId="65BFE0C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14:paraId="0D1E0822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</w:t>
      </w:r>
      <w:r w:rsidRPr="00C9610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перечислите нормативно-правовые акты, регулирующие отношения, связанные с вашей деятельностью, например, если ваша деятельность связана с информационными технологиями, в частности с созданием сайтов, то здесь можно указать Федеральный закон "Об информации, информационных технологиях и о защите информации" от 27.07.2006 N 149-ФЗ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14:paraId="542AC6C9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уставные документы Оператора;</w:t>
      </w:r>
    </w:p>
    <w:p w14:paraId="0818DCF9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14:paraId="3CE1E8A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14:paraId="41A7A20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57004321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01C3F9A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и использование технологии JavaScript).</w:t>
      </w:r>
    </w:p>
    <w:p w14:paraId="16C0BF07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7B6D3F57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lastRenderedPageBreak/>
        <w:t>9. Условия обработки персональных данных</w:t>
      </w:r>
    </w:p>
    <w:p w14:paraId="2923D79B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5F131778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7A783F57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7222EA42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4081D758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502F1E1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3AA13683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55B50C3E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14:paraId="1DA37966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2374ED7D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7C7871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1C95429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уведомление на адрес электронной почты Оператора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official@strizh18.ru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14:paraId="2527484F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official@strizh18.ru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14:paraId="6F0DC8CD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7EDD52F6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0BC49631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0FC27BCB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14:paraId="3313D1BF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1A624C4E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14:paraId="4815FD7D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EAA843F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3EA02494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12. Трансграничная передача персональных данных</w:t>
      </w:r>
    </w:p>
    <w:p w14:paraId="20A80461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68BCC312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C946E78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13. Конфиденциальность персональных данных</w:t>
      </w:r>
    </w:p>
    <w:p w14:paraId="555EBEC5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2EC968DA" w14:textId="77777777" w:rsidR="00C96100" w:rsidRPr="00C96100" w:rsidRDefault="00C96100" w:rsidP="00C96100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14. Заключительные положения</w:t>
      </w:r>
    </w:p>
    <w:p w14:paraId="7FC8528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official@strizh18.ru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4311FA80" w14:textId="77777777" w:rsidR="00C96100" w:rsidRPr="00C96100" w:rsidRDefault="00C96100" w:rsidP="00C961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3C3E009" w14:textId="77777777" w:rsidR="00C96100" w:rsidRPr="00C96100" w:rsidRDefault="00C96100" w:rsidP="00C961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https://strizh18.ru/documentation/</w:t>
      </w:r>
      <w:r w:rsidRPr="00C961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188A5B30" w14:textId="77777777" w:rsidR="007C2714" w:rsidRDefault="007C2714"/>
    <w:sectPr w:rsidR="007C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00"/>
    <w:rsid w:val="007C2714"/>
    <w:rsid w:val="00C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227F"/>
  <w15:chartTrackingRefBased/>
  <w15:docId w15:val="{72487AAF-D970-44C8-AF36-773BCDDC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61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961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61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6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96100"/>
    <w:rPr>
      <w:b/>
      <w:bCs/>
    </w:rPr>
  </w:style>
  <w:style w:type="character" w:customStyle="1" w:styleId="link">
    <w:name w:val="link"/>
    <w:basedOn w:val="a0"/>
    <w:rsid w:val="00C9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38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132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1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9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2250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52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60997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45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8561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25258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67572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7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83787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93350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1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45623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17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85465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7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4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39697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73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5173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8618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2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61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7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3320</Words>
  <Characters>18925</Characters>
  <Application>Microsoft Office Word</Application>
  <DocSecurity>0</DocSecurity>
  <Lines>157</Lines>
  <Paragraphs>44</Paragraphs>
  <ScaleCrop>false</ScaleCrop>
  <Company/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Prozorov</dc:creator>
  <cp:keywords/>
  <dc:description/>
  <cp:lastModifiedBy>Alexander Prozorov</cp:lastModifiedBy>
  <cp:revision>1</cp:revision>
  <dcterms:created xsi:type="dcterms:W3CDTF">2021-11-18T05:10:00Z</dcterms:created>
  <dcterms:modified xsi:type="dcterms:W3CDTF">2021-11-18T05:10:00Z</dcterms:modified>
</cp:coreProperties>
</file>